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21A862A" w14:paraId="27359D6F" wp14:textId="416D205F">
      <w:pPr>
        <w:jc w:val="center"/>
      </w:pPr>
      <w:r w:rsidRPr="221A862A" w:rsidR="548DF5B2">
        <w:rPr>
          <w:rFonts w:ascii="Cambria" w:hAnsi="Cambria" w:eastAsia="Cambria" w:cs="Cambria"/>
          <w:b w:val="1"/>
          <w:bCs w:val="1"/>
          <w:noProof w:val="0"/>
          <w:sz w:val="24"/>
          <w:szCs w:val="24"/>
          <w:lang w:val="en-US"/>
        </w:rPr>
        <w:t>SOCIAL DETERMINANTS OF HEALTH</w:t>
      </w:r>
    </w:p>
    <w:p xmlns:wp14="http://schemas.microsoft.com/office/word/2010/wordml" w:rsidP="221A862A" w14:paraId="1D9D34E6" wp14:textId="14CAE710">
      <w:pPr>
        <w:jc w:val="center"/>
      </w:pPr>
      <w:r w:rsidRPr="221A862A" w:rsidR="548DF5B2">
        <w:rPr>
          <w:rFonts w:ascii="Cambria" w:hAnsi="Cambria" w:eastAsia="Cambria" w:cs="Cambria"/>
          <w:noProof w:val="0"/>
          <w:sz w:val="24"/>
          <w:szCs w:val="24"/>
          <w:lang w:val="en-US"/>
        </w:rPr>
        <w:t>Adapted from Unnatural Causes lesson plans.</w:t>
      </w:r>
      <w:hyperlink w:anchor="_edn1" r:id="R04d9466882f7462b">
        <w:r w:rsidRPr="221A862A" w:rsidR="548DF5B2">
          <w:rPr>
            <w:rStyle w:val="Hyperlink"/>
            <w:rFonts w:ascii="Cambria" w:hAnsi="Cambria" w:eastAsia="Cambria" w:cs="Cambria"/>
            <w:strike w:val="0"/>
            <w:dstrike w:val="0"/>
            <w:noProof w:val="0"/>
            <w:sz w:val="24"/>
            <w:szCs w:val="24"/>
            <w:vertAlign w:val="superscript"/>
            <w:lang w:val="en-US"/>
          </w:rPr>
          <w:t>[i]</w:t>
        </w:r>
      </w:hyperlink>
    </w:p>
    <w:p xmlns:wp14="http://schemas.microsoft.com/office/word/2010/wordml" w:rsidP="049E6D63" w14:paraId="185E29BA" wp14:textId="33CC028F">
      <w:pPr>
        <w:pStyle w:val="Normal"/>
        <w:spacing w:after="160" w:line="322" w:lineRule="exact"/>
        <w:jc w:val="center"/>
        <w:rPr>
          <w:rFonts w:ascii="Cambria" w:hAnsi="Cambria" w:eastAsia="Cambria" w:cs="Cambria"/>
          <w:b w:val="0"/>
          <w:bCs w:val="0"/>
          <w:i w:val="0"/>
          <w:iCs w:val="0"/>
          <w:noProof w:val="0"/>
          <w:color w:val="000000" w:themeColor="text1" w:themeTint="FF" w:themeShade="FF"/>
          <w:sz w:val="24"/>
          <w:szCs w:val="24"/>
          <w:lang w:val="en-US"/>
        </w:rPr>
      </w:pPr>
      <w:r w:rsidRPr="049E6D63" w:rsidR="548DF5B2">
        <w:rPr>
          <w:rFonts w:ascii="Cambria" w:hAnsi="Cambria" w:eastAsia="Cambria" w:cs="Cambria"/>
          <w:b w:val="1"/>
          <w:bCs w:val="1"/>
          <w:noProof w:val="0"/>
          <w:sz w:val="24"/>
          <w:szCs w:val="24"/>
          <w:lang w:val="en-US"/>
        </w:rPr>
        <w:t xml:space="preserve"> </w:t>
      </w:r>
      <w:r w:rsidRPr="049E6D63" w:rsidR="4B7782EF">
        <w:rPr>
          <w:rFonts w:ascii="Cambria" w:hAnsi="Cambria" w:eastAsia="Cambria" w:cs="Cambria"/>
          <w:b w:val="1"/>
          <w:bCs w:val="1"/>
          <w:i w:val="0"/>
          <w:iCs w:val="0"/>
          <w:noProof w:val="0"/>
          <w:color w:val="000000" w:themeColor="text1" w:themeTint="FF" w:themeShade="FF"/>
          <w:sz w:val="24"/>
          <w:szCs w:val="24"/>
          <w:lang w:val="en-US"/>
        </w:rPr>
        <w:t>PRE-LEARNING (recommended):</w:t>
      </w:r>
      <w:r w:rsidRPr="049E6D63" w:rsidR="4B7782EF">
        <w:rPr>
          <w:rFonts w:ascii="Cambria" w:hAnsi="Cambria" w:eastAsia="Cambria" w:cs="Cambria"/>
          <w:b w:val="0"/>
          <w:bCs w:val="0"/>
          <w:i w:val="0"/>
          <w:iCs w:val="0"/>
          <w:noProof w:val="0"/>
          <w:color w:val="000000" w:themeColor="text1" w:themeTint="FF" w:themeShade="FF"/>
          <w:sz w:val="24"/>
          <w:szCs w:val="24"/>
          <w:lang w:val="en-US"/>
        </w:rPr>
        <w:t xml:space="preserve"> This Learning module builds from skills learn</w:t>
      </w:r>
      <w:r w:rsidRPr="049E6D63" w:rsidR="43F729C0">
        <w:rPr>
          <w:rFonts w:ascii="Cambria" w:hAnsi="Cambria" w:eastAsia="Cambria" w:cs="Cambria"/>
          <w:b w:val="0"/>
          <w:bCs w:val="0"/>
          <w:i w:val="0"/>
          <w:iCs w:val="0"/>
          <w:noProof w:val="0"/>
          <w:color w:val="000000" w:themeColor="text1" w:themeTint="FF" w:themeShade="FF"/>
          <w:sz w:val="24"/>
          <w:szCs w:val="24"/>
          <w:lang w:val="en-US"/>
        </w:rPr>
        <w:t>ed</w:t>
      </w:r>
      <w:r w:rsidRPr="049E6D63" w:rsidR="4B7782EF">
        <w:rPr>
          <w:rFonts w:ascii="Cambria" w:hAnsi="Cambria" w:eastAsia="Cambria" w:cs="Cambria"/>
          <w:b w:val="0"/>
          <w:bCs w:val="0"/>
          <w:i w:val="0"/>
          <w:iCs w:val="0"/>
          <w:noProof w:val="0"/>
          <w:color w:val="000000" w:themeColor="text1" w:themeTint="FF" w:themeShade="FF"/>
          <w:sz w:val="24"/>
          <w:szCs w:val="24"/>
          <w:lang w:val="en-US"/>
        </w:rPr>
        <w:t xml:space="preserve"> after completing the </w:t>
      </w:r>
      <w:hyperlink r:id="R876adc111cf84d5a">
        <w:r w:rsidRPr="049E6D63" w:rsidR="4B7782EF">
          <w:rPr>
            <w:rStyle w:val="Hyperlink"/>
            <w:rFonts w:ascii="Cambria" w:hAnsi="Cambria" w:eastAsia="Cambria" w:cs="Cambria"/>
            <w:b w:val="0"/>
            <w:bCs w:val="0"/>
            <w:i w:val="0"/>
            <w:iCs w:val="0"/>
            <w:strike w:val="0"/>
            <w:dstrike w:val="0"/>
            <w:noProof w:val="0"/>
            <w:sz w:val="24"/>
            <w:szCs w:val="24"/>
            <w:lang w:val="en-US"/>
          </w:rPr>
          <w:t>Vital Signs Module</w:t>
        </w:r>
      </w:hyperlink>
      <w:r w:rsidRPr="049E6D63" w:rsidR="4B7782EF">
        <w:rPr>
          <w:rFonts w:ascii="Cambria" w:hAnsi="Cambria" w:eastAsia="Cambria" w:cs="Cambria"/>
          <w:b w:val="0"/>
          <w:bCs w:val="0"/>
          <w:i w:val="0"/>
          <w:iCs w:val="0"/>
          <w:noProof w:val="0"/>
          <w:color w:val="000000" w:themeColor="text1" w:themeTint="FF" w:themeShade="FF"/>
          <w:sz w:val="24"/>
          <w:szCs w:val="24"/>
          <w:lang w:val="en-US"/>
        </w:rPr>
        <w:t>.</w:t>
      </w:r>
    </w:p>
    <w:p xmlns:wp14="http://schemas.microsoft.com/office/word/2010/wordml" w14:paraId="419ACD7A" wp14:textId="182C84EB">
      <w:r w:rsidRPr="221A862A" w:rsidR="548DF5B2">
        <w:rPr>
          <w:rFonts w:ascii="Cambria" w:hAnsi="Cambria" w:eastAsia="Cambria" w:cs="Cambria"/>
          <w:noProof w:val="0"/>
          <w:sz w:val="24"/>
          <w:szCs w:val="24"/>
          <w:lang w:val="en-US"/>
        </w:rPr>
        <w:t>In this module we will be examining Vital Signs data to understand the effect of social determinants on health outcomes across neighborhoods in Baltimore City.</w:t>
      </w:r>
      <w:r w:rsidRPr="221A862A" w:rsidR="548DF5B2">
        <w:rPr>
          <w:rFonts w:ascii="Times New Roman" w:hAnsi="Times New Roman" w:eastAsia="Times New Roman" w:cs="Times New Roman"/>
          <w:noProof w:val="0"/>
          <w:sz w:val="24"/>
          <w:szCs w:val="24"/>
          <w:lang w:val="en-US"/>
        </w:rPr>
        <w:t xml:space="preserve"> </w:t>
      </w:r>
      <w:r w:rsidRPr="221A862A" w:rsidR="548DF5B2">
        <w:rPr>
          <w:rFonts w:ascii="Cambria" w:hAnsi="Cambria" w:eastAsia="Cambria" w:cs="Cambria"/>
          <w:noProof w:val="0"/>
          <w:sz w:val="24"/>
          <w:szCs w:val="24"/>
          <w:lang w:val="en-US"/>
        </w:rPr>
        <w:t>You will then answer the seven questions in the Assignment section.</w:t>
      </w:r>
    </w:p>
    <w:p xmlns:wp14="http://schemas.microsoft.com/office/word/2010/wordml" w14:paraId="6510D835" wp14:textId="3AFF797B">
      <w:r w:rsidRPr="221A862A" w:rsidR="548DF5B2">
        <w:rPr>
          <w:rFonts w:ascii="Cambria" w:hAnsi="Cambria" w:eastAsia="Cambria" w:cs="Cambria"/>
          <w:b w:val="1"/>
          <w:bCs w:val="1"/>
          <w:noProof w:val="0"/>
          <w:sz w:val="24"/>
          <w:szCs w:val="24"/>
          <w:lang w:val="en-US"/>
        </w:rPr>
        <w:t>Introduction</w:t>
      </w:r>
    </w:p>
    <w:p xmlns:wp14="http://schemas.microsoft.com/office/word/2010/wordml" w14:paraId="26CD5808" wp14:textId="0A6453A4">
      <w:r w:rsidRPr="221A862A" w:rsidR="548DF5B2">
        <w:rPr>
          <w:rFonts w:ascii="Cambria" w:hAnsi="Cambria" w:eastAsia="Cambria" w:cs="Cambria"/>
          <w:noProof w:val="0"/>
          <w:sz w:val="24"/>
          <w:szCs w:val="24"/>
          <w:lang w:val="en-US"/>
        </w:rPr>
        <w:t>The Centers for Disease Control and Prevention define social determinants of health as:</w:t>
      </w:r>
    </w:p>
    <w:p xmlns:wp14="http://schemas.microsoft.com/office/word/2010/wordml" w:rsidP="221A862A" w14:paraId="1391C328" wp14:textId="4D821595">
      <w:pPr>
        <w:jc w:val="both"/>
      </w:pPr>
      <w:r w:rsidRPr="221A862A" w:rsidR="548DF5B2">
        <w:rPr>
          <w:rFonts w:ascii="Cambria" w:hAnsi="Cambria" w:eastAsia="Cambria" w:cs="Cambria"/>
          <w:noProof w:val="0"/>
          <w:sz w:val="24"/>
          <w:szCs w:val="24"/>
          <w:lang w:val="en-US"/>
        </w:rPr>
        <w:t>“The complex, integrated, and overlapping social structures and economic systems that are responsible for most health inequities. These social structures and economic systems include the social environment, physical environment, health services, and structural and societal factors. Social determinants of health are shaped by the distribution of money, power, and resources throughout local communities, nations, and the world”.</w:t>
      </w:r>
      <w:hyperlink w:anchor="_edn2" r:id="R62c998e7cfd34a9c">
        <w:r w:rsidRPr="221A862A" w:rsidR="548DF5B2">
          <w:rPr>
            <w:rStyle w:val="Hyperlink"/>
            <w:rFonts w:ascii="Cambria" w:hAnsi="Cambria" w:eastAsia="Cambria" w:cs="Cambria"/>
            <w:strike w:val="0"/>
            <w:dstrike w:val="0"/>
            <w:noProof w:val="0"/>
            <w:sz w:val="24"/>
            <w:szCs w:val="24"/>
            <w:vertAlign w:val="superscript"/>
            <w:lang w:val="en-US"/>
          </w:rPr>
          <w:t>[ii]</w:t>
        </w:r>
      </w:hyperlink>
    </w:p>
    <w:p xmlns:wp14="http://schemas.microsoft.com/office/word/2010/wordml" w14:paraId="52DBA9D7" wp14:textId="63452A32">
      <w:r w:rsidRPr="221A862A" w:rsidR="548DF5B2">
        <w:rPr>
          <w:rFonts w:ascii="Cambria" w:hAnsi="Cambria" w:eastAsia="Cambria" w:cs="Cambria"/>
          <w:noProof w:val="0"/>
          <w:sz w:val="24"/>
          <w:szCs w:val="24"/>
          <w:lang w:val="en-US"/>
        </w:rPr>
        <w:t xml:space="preserve"> </w:t>
      </w:r>
    </w:p>
    <w:p xmlns:wp14="http://schemas.microsoft.com/office/word/2010/wordml" w14:paraId="0E910A9A" wp14:textId="31CA8B08">
      <w:r w:rsidRPr="221A862A" w:rsidR="548DF5B2">
        <w:rPr>
          <w:rFonts w:ascii="Cambria" w:hAnsi="Cambria" w:eastAsia="Cambria" w:cs="Cambria"/>
          <w:noProof w:val="0"/>
          <w:sz w:val="24"/>
          <w:szCs w:val="24"/>
          <w:lang w:val="en-US"/>
        </w:rPr>
        <w:t>Below are some major dimensions of social determinants of health:</w:t>
      </w:r>
    </w:p>
    <w:p xmlns:wp14="http://schemas.microsoft.com/office/word/2010/wordml" w:rsidP="221A862A" w14:paraId="0A27145A" wp14:textId="743DE7CE">
      <w:pPr>
        <w:ind w:left="360" w:hanging="360"/>
      </w:pPr>
      <w:r w:rsidRPr="221A862A" w:rsidR="548DF5B2">
        <w:rPr>
          <w:rFonts w:ascii="Symbol" w:hAnsi="Symbol" w:eastAsia="Symbol" w:cs="Symbol"/>
          <w:noProof w:val="0"/>
          <w:sz w:val="24"/>
          <w:szCs w:val="24"/>
          <w:lang w:val="en-US"/>
        </w:rPr>
        <w:t>·</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b w:val="1"/>
          <w:bCs w:val="1"/>
          <w:noProof w:val="0"/>
          <w:sz w:val="24"/>
          <w:szCs w:val="24"/>
          <w:lang w:val="en-US"/>
        </w:rPr>
        <w:t>Physical and Built Environment</w:t>
      </w:r>
      <w:r w:rsidRPr="221A862A" w:rsidR="548DF5B2">
        <w:rPr>
          <w:rFonts w:ascii="Cambria" w:hAnsi="Cambria" w:eastAsia="Cambria" w:cs="Cambria"/>
          <w:noProof w:val="0"/>
          <w:sz w:val="24"/>
          <w:szCs w:val="24"/>
          <w:lang w:val="en-US"/>
        </w:rPr>
        <w:t>- Presence and quality of features of space and geography that determine access to health benefits or exposure to health risks.</w:t>
      </w:r>
      <w:hyperlink w:anchor="_edn3" r:id="R13da06e4c6764050">
        <w:r w:rsidRPr="221A862A" w:rsidR="548DF5B2">
          <w:rPr>
            <w:rStyle w:val="Hyperlink"/>
            <w:rFonts w:ascii="Cambria" w:hAnsi="Cambria" w:eastAsia="Cambria" w:cs="Cambria"/>
            <w:strike w:val="0"/>
            <w:dstrike w:val="0"/>
            <w:noProof w:val="0"/>
            <w:sz w:val="24"/>
            <w:szCs w:val="24"/>
            <w:vertAlign w:val="superscript"/>
            <w:lang w:val="en-US"/>
          </w:rPr>
          <w:t>[iii]</w:t>
        </w:r>
      </w:hyperlink>
      <w:r w:rsidRPr="221A862A" w:rsidR="548DF5B2">
        <w:rPr>
          <w:rFonts w:ascii="Cambria" w:hAnsi="Cambria" w:eastAsia="Cambria" w:cs="Cambria"/>
          <w:noProof w:val="0"/>
          <w:sz w:val="24"/>
          <w:szCs w:val="24"/>
          <w:lang w:val="en-US"/>
        </w:rPr>
        <w:t xml:space="preserve"> (Ex. quality of housing stock, access to supermarkets, walkability, traffic, pollution)</w:t>
      </w:r>
    </w:p>
    <w:p xmlns:wp14="http://schemas.microsoft.com/office/word/2010/wordml" w:rsidP="221A862A" w14:paraId="258B5DFE" wp14:textId="527D8B28">
      <w:pPr>
        <w:ind w:left="360" w:hanging="360"/>
      </w:pPr>
      <w:r w:rsidRPr="221A862A" w:rsidR="548DF5B2">
        <w:rPr>
          <w:rFonts w:ascii="Symbol" w:hAnsi="Symbol" w:eastAsia="Symbol" w:cs="Symbol"/>
          <w:noProof w:val="0"/>
          <w:sz w:val="24"/>
          <w:szCs w:val="24"/>
          <w:lang w:val="en-US"/>
        </w:rPr>
        <w:t>·</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b w:val="1"/>
          <w:bCs w:val="1"/>
          <w:noProof w:val="0"/>
          <w:sz w:val="24"/>
          <w:szCs w:val="24"/>
          <w:lang w:val="en-US"/>
        </w:rPr>
        <w:t>Social Environment-</w:t>
      </w:r>
      <w:r w:rsidRPr="221A862A" w:rsidR="548DF5B2">
        <w:rPr>
          <w:rFonts w:ascii="Cambria" w:hAnsi="Cambria" w:eastAsia="Cambria" w:cs="Cambria"/>
          <w:noProof w:val="0"/>
          <w:sz w:val="24"/>
          <w:szCs w:val="24"/>
          <w:lang w:val="en-US"/>
        </w:rPr>
        <w:t xml:space="preserve"> The presence or absence of interpersonal relationships, groups, and networks that provide support, solidarity, partnership, and sense of belonging for residents.</w:t>
      </w:r>
      <w:hyperlink w:anchor="_edn4" r:id="Re659d918581347d0">
        <w:r w:rsidRPr="221A862A" w:rsidR="548DF5B2">
          <w:rPr>
            <w:rStyle w:val="Hyperlink"/>
            <w:rFonts w:ascii="Cambria" w:hAnsi="Cambria" w:eastAsia="Cambria" w:cs="Cambria"/>
            <w:strike w:val="0"/>
            <w:dstrike w:val="0"/>
            <w:noProof w:val="0"/>
            <w:sz w:val="24"/>
            <w:szCs w:val="24"/>
            <w:vertAlign w:val="superscript"/>
            <w:lang w:val="en-US"/>
          </w:rPr>
          <w:t>[iv]</w:t>
        </w:r>
      </w:hyperlink>
      <w:r w:rsidRPr="221A862A" w:rsidR="548DF5B2">
        <w:rPr>
          <w:rFonts w:ascii="Cambria" w:hAnsi="Cambria" w:eastAsia="Cambria" w:cs="Cambria"/>
          <w:noProof w:val="0"/>
          <w:sz w:val="24"/>
          <w:szCs w:val="24"/>
          <w:lang w:val="en-US"/>
        </w:rPr>
        <w:t xml:space="preserve"> (Ex. crime, degree of racial integration or segregation, views on local government, community engagement)</w:t>
      </w:r>
    </w:p>
    <w:p xmlns:wp14="http://schemas.microsoft.com/office/word/2010/wordml" w:rsidP="221A862A" w14:paraId="205387BF" wp14:textId="34C16430">
      <w:pPr>
        <w:ind w:left="360" w:hanging="360"/>
      </w:pPr>
      <w:r w:rsidRPr="221A862A" w:rsidR="548DF5B2">
        <w:rPr>
          <w:rFonts w:ascii="Symbol" w:hAnsi="Symbol" w:eastAsia="Symbol" w:cs="Symbol"/>
          <w:noProof w:val="0"/>
          <w:sz w:val="24"/>
          <w:szCs w:val="24"/>
          <w:lang w:val="en-US"/>
        </w:rPr>
        <w:t>·</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b w:val="1"/>
          <w:bCs w:val="1"/>
          <w:noProof w:val="0"/>
          <w:sz w:val="24"/>
          <w:szCs w:val="24"/>
          <w:lang w:val="en-US"/>
        </w:rPr>
        <w:t>Economic Environment-</w:t>
      </w:r>
      <w:r w:rsidRPr="221A862A" w:rsidR="548DF5B2">
        <w:rPr>
          <w:rFonts w:ascii="Cambria" w:hAnsi="Cambria" w:eastAsia="Cambria" w:cs="Cambria"/>
          <w:noProof w:val="0"/>
          <w:sz w:val="24"/>
          <w:szCs w:val="24"/>
          <w:lang w:val="en-US"/>
        </w:rPr>
        <w:t xml:space="preserve"> The presence or absence of commercial investment and businesses that provide residents with adequate income (employment, tax base) and health-promoting goods and services (produce, banking).</w:t>
      </w:r>
      <w:hyperlink w:anchor="_edn5" r:id="R9bba1daac1424ef1">
        <w:r w:rsidRPr="221A862A" w:rsidR="548DF5B2">
          <w:rPr>
            <w:rStyle w:val="Hyperlink"/>
            <w:rFonts w:ascii="Cambria" w:hAnsi="Cambria" w:eastAsia="Cambria" w:cs="Cambria"/>
            <w:strike w:val="0"/>
            <w:dstrike w:val="0"/>
            <w:noProof w:val="0"/>
            <w:sz w:val="24"/>
            <w:szCs w:val="24"/>
            <w:vertAlign w:val="superscript"/>
            <w:lang w:val="en-US"/>
          </w:rPr>
          <w:t>[v]</w:t>
        </w:r>
      </w:hyperlink>
    </w:p>
    <w:p xmlns:wp14="http://schemas.microsoft.com/office/word/2010/wordml" w:rsidP="221A862A" w14:paraId="5D5E1B8E" wp14:textId="3880C882">
      <w:pPr>
        <w:ind w:left="360" w:hanging="360"/>
      </w:pPr>
      <w:r w:rsidRPr="221A862A" w:rsidR="548DF5B2">
        <w:rPr>
          <w:rFonts w:ascii="Symbol" w:hAnsi="Symbol" w:eastAsia="Symbol" w:cs="Symbol"/>
          <w:noProof w:val="0"/>
          <w:sz w:val="24"/>
          <w:szCs w:val="24"/>
          <w:lang w:val="en-US"/>
        </w:rPr>
        <w:t>·</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b w:val="1"/>
          <w:bCs w:val="1"/>
          <w:noProof w:val="0"/>
          <w:sz w:val="24"/>
          <w:szCs w:val="24"/>
          <w:lang w:val="en-US"/>
        </w:rPr>
        <w:t>Service Environment-</w:t>
      </w:r>
      <w:r w:rsidRPr="221A862A" w:rsidR="548DF5B2">
        <w:rPr>
          <w:rFonts w:ascii="Cambria" w:hAnsi="Cambria" w:eastAsia="Cambria" w:cs="Cambria"/>
          <w:noProof w:val="0"/>
          <w:sz w:val="24"/>
          <w:szCs w:val="24"/>
          <w:lang w:val="en-US"/>
        </w:rPr>
        <w:t xml:space="preserve"> The presence or absence of adequate schools, police and fire protection, water and sewer systems, healthcare facilities, mass transit, and other services that allow residents to live healthy, safe, productive lives.</w:t>
      </w:r>
      <w:hyperlink w:anchor="_edn6" r:id="Rddae004f3e6d4196">
        <w:r w:rsidRPr="221A862A" w:rsidR="548DF5B2">
          <w:rPr>
            <w:rStyle w:val="Hyperlink"/>
            <w:rFonts w:ascii="Cambria" w:hAnsi="Cambria" w:eastAsia="Cambria" w:cs="Cambria"/>
            <w:strike w:val="0"/>
            <w:dstrike w:val="0"/>
            <w:noProof w:val="0"/>
            <w:sz w:val="24"/>
            <w:szCs w:val="24"/>
            <w:vertAlign w:val="superscript"/>
            <w:lang w:val="en-US"/>
          </w:rPr>
          <w:t>[vi]</w:t>
        </w:r>
      </w:hyperlink>
    </w:p>
    <w:p xmlns:wp14="http://schemas.microsoft.com/office/word/2010/wordml" w14:paraId="5EC97696" wp14:textId="3F6C094C">
      <w:r w:rsidRPr="221A862A" w:rsidR="548DF5B2">
        <w:rPr>
          <w:rFonts w:ascii="Cambria" w:hAnsi="Cambria" w:eastAsia="Cambria" w:cs="Cambria"/>
          <w:b w:val="1"/>
          <w:bCs w:val="1"/>
          <w:noProof w:val="0"/>
          <w:sz w:val="24"/>
          <w:szCs w:val="24"/>
          <w:lang w:val="en-US"/>
        </w:rPr>
        <w:t xml:space="preserve"> </w:t>
      </w:r>
    </w:p>
    <w:p xmlns:wp14="http://schemas.microsoft.com/office/word/2010/wordml" w14:paraId="4057DE75" wp14:textId="70AD6CE4">
      <w:r w:rsidRPr="221A862A" w:rsidR="548DF5B2">
        <w:rPr>
          <w:rFonts w:ascii="Cambria" w:hAnsi="Cambria" w:eastAsia="Cambria" w:cs="Cambria"/>
          <w:noProof w:val="0"/>
          <w:sz w:val="24"/>
          <w:szCs w:val="24"/>
          <w:lang w:val="en-US"/>
        </w:rPr>
        <w:t>Given the strong influence of these determinants on health, differences in these determinants can result in marked health disparities between communities. Let’s examine how social determinants of health play out at the neighborhood level in Baltimore City.</w:t>
      </w:r>
    </w:p>
    <w:p xmlns:wp14="http://schemas.microsoft.com/office/word/2010/wordml" w14:paraId="76591777" wp14:textId="588354AF">
      <w:r w:rsidRPr="221A862A" w:rsidR="548DF5B2">
        <w:rPr>
          <w:rFonts w:ascii="Cambria" w:hAnsi="Cambria" w:eastAsia="Cambria" w:cs="Cambria"/>
          <w:noProof w:val="0"/>
          <w:sz w:val="24"/>
          <w:szCs w:val="24"/>
          <w:lang w:val="en-US"/>
        </w:rPr>
        <w:t xml:space="preserve"> </w:t>
      </w:r>
    </w:p>
    <w:p xmlns:wp14="http://schemas.microsoft.com/office/word/2010/wordml" w:rsidP="049E6D63" w14:paraId="7F686D32" wp14:textId="26AFDA3A">
      <w:pPr>
        <w:rPr>
          <w:rFonts w:ascii="Cambria" w:hAnsi="Cambria" w:eastAsia="Cambria" w:cs="Cambria"/>
          <w:noProof w:val="0"/>
          <w:sz w:val="24"/>
          <w:szCs w:val="24"/>
          <w:lang w:val="en-US"/>
        </w:rPr>
      </w:pPr>
      <w:r w:rsidRPr="4F19DB45" w:rsidR="548DF5B2">
        <w:rPr>
          <w:rFonts w:ascii="Cambria" w:hAnsi="Cambria" w:eastAsia="Cambria" w:cs="Cambria"/>
          <w:b w:val="1"/>
          <w:bCs w:val="1"/>
          <w:noProof w:val="0"/>
          <w:sz w:val="24"/>
          <w:szCs w:val="24"/>
          <w:lang w:val="en-US"/>
        </w:rPr>
        <w:t>Step 1:</w:t>
      </w:r>
      <w:r w:rsidRPr="4F19DB45" w:rsidR="548DF5B2">
        <w:rPr>
          <w:rFonts w:ascii="Cambria" w:hAnsi="Cambria" w:eastAsia="Cambria" w:cs="Cambria"/>
          <w:noProof w:val="0"/>
          <w:sz w:val="24"/>
          <w:szCs w:val="24"/>
          <w:lang w:val="en-US"/>
        </w:rPr>
        <w:t xml:space="preserve"> </w:t>
      </w:r>
      <w:r w:rsidRPr="4F19DB45" w:rsidR="6FF3ACA3">
        <w:rPr>
          <w:rFonts w:ascii="Cambria" w:hAnsi="Cambria" w:eastAsia="Cambria" w:cs="Cambria"/>
          <w:noProof w:val="0"/>
          <w:sz w:val="24"/>
          <w:szCs w:val="24"/>
          <w:lang w:val="en-US"/>
        </w:rPr>
        <w:t xml:space="preserve">Below is a list of </w:t>
      </w:r>
      <w:hyperlink r:id="R74af81149edc4b56">
        <w:r w:rsidRPr="4F19DB45" w:rsidR="548DF5B2">
          <w:rPr>
            <w:rStyle w:val="Hyperlink"/>
            <w:rFonts w:ascii="Cambria" w:hAnsi="Cambria" w:eastAsia="Cambria" w:cs="Cambria"/>
            <w:strike w:val="0"/>
            <w:dstrike w:val="0"/>
            <w:noProof w:val="0"/>
            <w:sz w:val="24"/>
            <w:szCs w:val="24"/>
            <w:lang w:val="en-US"/>
          </w:rPr>
          <w:t>Vital Signs indicators</w:t>
        </w:r>
      </w:hyperlink>
      <w:r w:rsidRPr="4F19DB45" w:rsidR="548DF5B2">
        <w:rPr>
          <w:rFonts w:ascii="Cambria" w:hAnsi="Cambria" w:eastAsia="Cambria" w:cs="Cambria"/>
          <w:noProof w:val="0"/>
          <w:sz w:val="24"/>
          <w:szCs w:val="24"/>
          <w:lang w:val="en-US"/>
        </w:rPr>
        <w:t xml:space="preserve"> that could measure each of the dimensions identified above.  </w:t>
      </w:r>
      <w:r w:rsidRPr="4F19DB45" w:rsidR="5B6C01C4">
        <w:rPr>
          <w:rFonts w:ascii="Cambria" w:hAnsi="Cambria" w:eastAsia="Cambria" w:cs="Cambria"/>
          <w:noProof w:val="0"/>
          <w:sz w:val="24"/>
          <w:szCs w:val="24"/>
          <w:lang w:val="en-US"/>
        </w:rPr>
        <w:t>Choose</w:t>
      </w:r>
      <w:r w:rsidRPr="4F19DB45" w:rsidR="548DF5B2">
        <w:rPr>
          <w:rFonts w:ascii="Cambria" w:hAnsi="Cambria" w:eastAsia="Cambria" w:cs="Cambria"/>
          <w:noProof w:val="0"/>
          <w:sz w:val="24"/>
          <w:szCs w:val="24"/>
          <w:lang w:val="en-US"/>
        </w:rPr>
        <w:t xml:space="preserve"> 3-4 indicators for each dimension. For each indicator, briefly discuss what aspect of the dimension you are hoping to measure and the strengths and weaknesses of using these indicators as measurements.</w:t>
      </w:r>
    </w:p>
    <w:p xmlns:wp14="http://schemas.microsoft.com/office/word/2010/wordml" w:rsidP="221A862A" w14:paraId="64D3A4DC" wp14:textId="7BF1CEF6">
      <w:pPr>
        <w:jc w:val="center"/>
        <w:rPr>
          <w:rFonts w:ascii="Cambria" w:hAnsi="Cambria" w:eastAsia="Cambria" w:cs="Cambria"/>
          <w:noProof w:val="0"/>
          <w:sz w:val="24"/>
          <w:szCs w:val="24"/>
          <w:lang w:val="en-US"/>
        </w:rPr>
      </w:pPr>
      <w:r w:rsidRPr="6B4BE1E1" w:rsidR="548DF5B2">
        <w:rPr>
          <w:rFonts w:ascii="Cambria" w:hAnsi="Cambria" w:eastAsia="Cambria" w:cs="Cambria"/>
          <w:noProof w:val="0"/>
          <w:sz w:val="24"/>
          <w:szCs w:val="24"/>
          <w:lang w:val="en-US"/>
        </w:rPr>
        <w:t xml:space="preserve"> </w:t>
      </w:r>
      <w:r w:rsidR="596EB0F4">
        <w:drawing>
          <wp:inline xmlns:wp14="http://schemas.microsoft.com/office/word/2010/wordprocessingDrawing" wp14:editId="6B4BE1E1" wp14:anchorId="384AE35F">
            <wp:extent cx="4067175" cy="5392939"/>
            <wp:effectExtent l="0" t="0" r="0" b="0"/>
            <wp:docPr id="2138768045" name="" title=""/>
            <wp:cNvGraphicFramePr>
              <a:graphicFrameLocks noChangeAspect="1"/>
            </wp:cNvGraphicFramePr>
            <a:graphic>
              <a:graphicData uri="http://schemas.openxmlformats.org/drawingml/2006/picture">
                <pic:pic>
                  <pic:nvPicPr>
                    <pic:cNvPr id="0" name=""/>
                    <pic:cNvPicPr/>
                  </pic:nvPicPr>
                  <pic:blipFill>
                    <a:blip r:embed="Ra611c39ddd604c5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67175" cy="5392939"/>
                    </a:xfrm>
                    <a:prstGeom prst="rect">
                      <a:avLst/>
                    </a:prstGeom>
                  </pic:spPr>
                </pic:pic>
              </a:graphicData>
            </a:graphic>
          </wp:inline>
        </w:drawing>
      </w:r>
      <w:r w:rsidRPr="6B4BE1E1" w:rsidR="548DF5B2">
        <w:rPr>
          <w:rFonts w:ascii="Cambria" w:hAnsi="Cambria" w:eastAsia="Cambria" w:cs="Cambria"/>
          <w:noProof w:val="0"/>
          <w:sz w:val="24"/>
          <w:szCs w:val="24"/>
          <w:lang w:val="en-US"/>
        </w:rPr>
        <w:t xml:space="preserve"> </w:t>
      </w:r>
    </w:p>
    <w:p xmlns:wp14="http://schemas.microsoft.com/office/word/2010/wordml" w:rsidP="221A862A" w14:paraId="77DD2068" wp14:textId="74AABB9E">
      <w:pPr>
        <w:spacing w:after="160" w:line="276" w:lineRule="exact"/>
        <w:rPr>
          <w:rFonts w:ascii="Cambria" w:hAnsi="Cambria" w:eastAsia="Cambria" w:cs="Cambria"/>
          <w:b w:val="0"/>
          <w:bCs w:val="0"/>
          <w:i w:val="0"/>
          <w:iCs w:val="0"/>
          <w:noProof w:val="0"/>
          <w:color w:val="000000" w:themeColor="text1" w:themeTint="FF" w:themeShade="FF"/>
          <w:sz w:val="24"/>
          <w:szCs w:val="24"/>
          <w:lang w:val="en-US"/>
        </w:rPr>
      </w:pPr>
      <w:r w:rsidRPr="221A862A" w:rsidR="02F09C8B">
        <w:rPr>
          <w:rFonts w:ascii="Cambria" w:hAnsi="Cambria" w:eastAsia="Cambria" w:cs="Cambria"/>
          <w:b w:val="1"/>
          <w:bCs w:val="1"/>
          <w:i w:val="0"/>
          <w:iCs w:val="0"/>
          <w:noProof w:val="0"/>
          <w:color w:val="000000" w:themeColor="text1" w:themeTint="FF" w:themeShade="FF"/>
          <w:sz w:val="24"/>
          <w:szCs w:val="24"/>
          <w:lang w:val="en-US"/>
        </w:rPr>
        <w:t xml:space="preserve">Step 2: </w:t>
      </w:r>
      <w:r w:rsidRPr="221A862A" w:rsidR="02F09C8B">
        <w:rPr>
          <w:rFonts w:ascii="Cambria" w:hAnsi="Cambria" w:eastAsia="Cambria" w:cs="Cambria"/>
          <w:b w:val="0"/>
          <w:bCs w:val="0"/>
          <w:i w:val="0"/>
          <w:iCs w:val="0"/>
          <w:noProof w:val="0"/>
          <w:color w:val="000000" w:themeColor="text1" w:themeTint="FF" w:themeShade="FF"/>
          <w:sz w:val="24"/>
          <w:szCs w:val="24"/>
          <w:lang w:val="en-US"/>
        </w:rPr>
        <w:t xml:space="preserve">The next step is to look at “Vital Signs </w:t>
      </w:r>
      <w:proofErr w:type="gramStart"/>
      <w:r w:rsidRPr="221A862A" w:rsidR="02F09C8B">
        <w:rPr>
          <w:rFonts w:ascii="Cambria" w:hAnsi="Cambria" w:eastAsia="Cambria" w:cs="Cambria"/>
          <w:b w:val="0"/>
          <w:bCs w:val="0"/>
          <w:i w:val="0"/>
          <w:iCs w:val="0"/>
          <w:noProof w:val="0"/>
          <w:color w:val="000000" w:themeColor="text1" w:themeTint="FF" w:themeShade="FF"/>
          <w:sz w:val="24"/>
          <w:szCs w:val="24"/>
          <w:lang w:val="en-US"/>
        </w:rPr>
        <w:t>By</w:t>
      </w:r>
      <w:proofErr w:type="gramEnd"/>
      <w:r w:rsidRPr="221A862A" w:rsidR="02F09C8B">
        <w:rPr>
          <w:rFonts w:ascii="Cambria" w:hAnsi="Cambria" w:eastAsia="Cambria" w:cs="Cambria"/>
          <w:b w:val="0"/>
          <w:bCs w:val="0"/>
          <w:i w:val="0"/>
          <w:iCs w:val="0"/>
          <w:noProof w:val="0"/>
          <w:color w:val="000000" w:themeColor="text1" w:themeTint="FF" w:themeShade="FF"/>
          <w:sz w:val="24"/>
          <w:szCs w:val="24"/>
          <w:lang w:val="en-US"/>
        </w:rPr>
        <w:t xml:space="preserve"> Indicator.” From here you will enter the indicators listed above. Once the indicator has been selected you will select the “Indicator Trends” tab. Next select th</w:t>
      </w:r>
      <w:r w:rsidRPr="221A862A" w:rsidR="3C476BF3">
        <w:rPr>
          <w:rFonts w:ascii="Cambria" w:hAnsi="Cambria" w:eastAsia="Cambria" w:cs="Cambria"/>
          <w:b w:val="0"/>
          <w:bCs w:val="0"/>
          <w:i w:val="0"/>
          <w:iCs w:val="0"/>
          <w:noProof w:val="0"/>
          <w:color w:val="000000" w:themeColor="text1" w:themeTint="FF" w:themeShade="FF"/>
          <w:sz w:val="24"/>
          <w:szCs w:val="24"/>
          <w:lang w:val="en-US"/>
        </w:rPr>
        <w:t xml:space="preserve">ree different </w:t>
      </w:r>
      <w:r w:rsidRPr="221A862A" w:rsidR="02F09C8B">
        <w:rPr>
          <w:rFonts w:ascii="Cambria" w:hAnsi="Cambria" w:eastAsia="Cambria" w:cs="Cambria"/>
          <w:b w:val="0"/>
          <w:bCs w:val="0"/>
          <w:i w:val="0"/>
          <w:iCs w:val="0"/>
          <w:noProof w:val="0"/>
          <w:color w:val="000000" w:themeColor="text1" w:themeTint="FF" w:themeShade="FF"/>
          <w:sz w:val="24"/>
          <w:szCs w:val="24"/>
          <w:lang w:val="en-US"/>
        </w:rPr>
        <w:t>CSA</w:t>
      </w:r>
      <w:r w:rsidRPr="221A862A" w:rsidR="19A3EC26">
        <w:rPr>
          <w:rFonts w:ascii="Cambria" w:hAnsi="Cambria" w:eastAsia="Cambria" w:cs="Cambria"/>
          <w:b w:val="0"/>
          <w:bCs w:val="0"/>
          <w:i w:val="0"/>
          <w:iCs w:val="0"/>
          <w:noProof w:val="0"/>
          <w:color w:val="000000" w:themeColor="text1" w:themeTint="FF" w:themeShade="FF"/>
          <w:sz w:val="24"/>
          <w:szCs w:val="24"/>
          <w:lang w:val="en-US"/>
        </w:rPr>
        <w:t>s</w:t>
      </w:r>
      <w:r w:rsidRPr="221A862A" w:rsidR="02F09C8B">
        <w:rPr>
          <w:rFonts w:ascii="Cambria" w:hAnsi="Cambria" w:eastAsia="Cambria" w:cs="Cambria"/>
          <w:b w:val="0"/>
          <w:bCs w:val="0"/>
          <w:i w:val="0"/>
          <w:iCs w:val="0"/>
          <w:noProof w:val="0"/>
          <w:color w:val="000000" w:themeColor="text1" w:themeTint="FF" w:themeShade="FF"/>
          <w:sz w:val="24"/>
          <w:szCs w:val="24"/>
          <w:lang w:val="en-US"/>
        </w:rPr>
        <w:t xml:space="preserve"> that you would like to research. Also select Baltimore City. Below is what you should be seeing.</w:t>
      </w:r>
    </w:p>
    <w:p xmlns:wp14="http://schemas.microsoft.com/office/word/2010/wordml" w:rsidP="221A862A" w14:paraId="7DE1636B" wp14:textId="15293167">
      <w:pPr>
        <w:spacing w:after="160" w:line="276" w:lineRule="exact"/>
        <w:jc w:val="center"/>
        <w:rPr>
          <w:rFonts w:ascii="Calibri" w:hAnsi="Calibri" w:eastAsia="Calibri" w:cs="Calibri"/>
          <w:b w:val="0"/>
          <w:bCs w:val="0"/>
          <w:i w:val="0"/>
          <w:iCs w:val="0"/>
          <w:noProof w:val="0"/>
          <w:color w:val="000000" w:themeColor="text1" w:themeTint="FF" w:themeShade="FF"/>
          <w:sz w:val="22"/>
          <w:szCs w:val="22"/>
          <w:lang w:val="en-US"/>
        </w:rPr>
      </w:pPr>
      <w:r w:rsidR="02F09C8B">
        <w:drawing>
          <wp:inline xmlns:wp14="http://schemas.microsoft.com/office/word/2010/wordprocessingDrawing" wp14:editId="1309815B" wp14:anchorId="4B562A60">
            <wp:extent cx="4572000" cy="2486025"/>
            <wp:effectExtent l="0" t="0" r="0" b="0"/>
            <wp:docPr id="935640589" name="" title=""/>
            <wp:cNvGraphicFramePr>
              <a:graphicFrameLocks noChangeAspect="1"/>
            </wp:cNvGraphicFramePr>
            <a:graphic>
              <a:graphicData uri="http://schemas.openxmlformats.org/drawingml/2006/picture">
                <pic:pic>
                  <pic:nvPicPr>
                    <pic:cNvPr id="0" name=""/>
                    <pic:cNvPicPr/>
                  </pic:nvPicPr>
                  <pic:blipFill>
                    <a:blip r:embed="R399e4c59e49e4b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486025"/>
                    </a:xfrm>
                    <a:prstGeom prst="rect">
                      <a:avLst/>
                    </a:prstGeom>
                  </pic:spPr>
                </pic:pic>
              </a:graphicData>
            </a:graphic>
          </wp:inline>
        </w:drawing>
      </w:r>
    </w:p>
    <w:p xmlns:wp14="http://schemas.microsoft.com/office/word/2010/wordml" w:rsidP="221A862A" w14:paraId="429D0B2D" wp14:textId="51D2AEFF">
      <w:pPr>
        <w:spacing w:after="160" w:line="276" w:lineRule="exact"/>
        <w:jc w:val="left"/>
        <w:rPr>
          <w:rFonts w:ascii="Cambria" w:hAnsi="Cambria" w:eastAsia="Cambria" w:cs="Cambria"/>
          <w:b w:val="0"/>
          <w:bCs w:val="0"/>
          <w:i w:val="0"/>
          <w:iCs w:val="0"/>
          <w:noProof w:val="0"/>
          <w:color w:val="000000" w:themeColor="text1" w:themeTint="FF" w:themeShade="FF"/>
          <w:sz w:val="24"/>
          <w:szCs w:val="24"/>
          <w:lang w:val="en-US"/>
        </w:rPr>
      </w:pPr>
      <w:r w:rsidRPr="221A862A" w:rsidR="02F09C8B">
        <w:rPr>
          <w:rFonts w:ascii="Cambria" w:hAnsi="Cambria" w:eastAsia="Cambria" w:cs="Cambria"/>
          <w:b w:val="0"/>
          <w:bCs w:val="0"/>
          <w:i w:val="0"/>
          <w:iCs w:val="0"/>
          <w:noProof w:val="0"/>
          <w:color w:val="000000" w:themeColor="text1" w:themeTint="FF" w:themeShade="FF"/>
          <w:sz w:val="24"/>
          <w:szCs w:val="24"/>
          <w:lang w:val="en-US"/>
        </w:rPr>
        <w:t>After you have made your selections, a chart will show up comparing the in</w:t>
      </w:r>
      <w:r w:rsidRPr="221A862A" w:rsidR="0842B46B">
        <w:rPr>
          <w:rFonts w:ascii="Cambria" w:hAnsi="Cambria" w:eastAsia="Cambria" w:cs="Cambria"/>
          <w:b w:val="0"/>
          <w:bCs w:val="0"/>
          <w:i w:val="0"/>
          <w:iCs w:val="0"/>
          <w:noProof w:val="0"/>
          <w:color w:val="000000" w:themeColor="text1" w:themeTint="FF" w:themeShade="FF"/>
          <w:sz w:val="24"/>
          <w:szCs w:val="24"/>
          <w:lang w:val="en-US"/>
        </w:rPr>
        <w:t>dicator data among the CSAs that you chose</w:t>
      </w:r>
      <w:r w:rsidRPr="221A862A" w:rsidR="02F09C8B">
        <w:rPr>
          <w:rFonts w:ascii="Cambria" w:hAnsi="Cambria" w:eastAsia="Cambria" w:cs="Cambria"/>
          <w:b w:val="0"/>
          <w:bCs w:val="0"/>
          <w:i w:val="0"/>
          <w:iCs w:val="0"/>
          <w:noProof w:val="0"/>
          <w:color w:val="000000" w:themeColor="text1" w:themeTint="FF" w:themeShade="FF"/>
          <w:sz w:val="24"/>
          <w:szCs w:val="24"/>
          <w:lang w:val="en-US"/>
        </w:rPr>
        <w:t xml:space="preserve"> </w:t>
      </w:r>
      <w:r w:rsidRPr="221A862A" w:rsidR="02F09C8B">
        <w:rPr>
          <w:rFonts w:ascii="Cambria" w:hAnsi="Cambria" w:eastAsia="Cambria" w:cs="Cambria"/>
          <w:b w:val="0"/>
          <w:bCs w:val="0"/>
          <w:i w:val="0"/>
          <w:iCs w:val="0"/>
          <w:noProof w:val="0"/>
          <w:color w:val="000000" w:themeColor="text1" w:themeTint="FF" w:themeShade="FF"/>
          <w:sz w:val="24"/>
          <w:szCs w:val="24"/>
          <w:lang w:val="en-US"/>
        </w:rPr>
        <w:t>(these CSAs</w:t>
      </w:r>
      <w:r w:rsidRPr="221A862A" w:rsidR="06B6EF11">
        <w:rPr>
          <w:rFonts w:ascii="Cambria" w:hAnsi="Cambria" w:eastAsia="Cambria" w:cs="Cambria"/>
          <w:b w:val="0"/>
          <w:bCs w:val="0"/>
          <w:i w:val="0"/>
          <w:iCs w:val="0"/>
          <w:noProof w:val="0"/>
          <w:color w:val="000000" w:themeColor="text1" w:themeTint="FF" w:themeShade="FF"/>
          <w:sz w:val="24"/>
          <w:szCs w:val="24"/>
          <w:lang w:val="en-US"/>
        </w:rPr>
        <w:t xml:space="preserve"> and indicators only serve as an example</w:t>
      </w:r>
      <w:r w:rsidRPr="221A862A" w:rsidR="02F09C8B">
        <w:rPr>
          <w:rFonts w:ascii="Cambria" w:hAnsi="Cambria" w:eastAsia="Cambria" w:cs="Cambria"/>
          <w:b w:val="0"/>
          <w:bCs w:val="0"/>
          <w:i w:val="0"/>
          <w:iCs w:val="0"/>
          <w:noProof w:val="0"/>
          <w:color w:val="000000" w:themeColor="text1" w:themeTint="FF" w:themeShade="FF"/>
          <w:sz w:val="24"/>
          <w:szCs w:val="24"/>
          <w:lang w:val="en-US"/>
        </w:rPr>
        <w:t>).</w:t>
      </w:r>
    </w:p>
    <w:p xmlns:wp14="http://schemas.microsoft.com/office/word/2010/wordml" w:rsidP="221A862A" w14:paraId="745C46B1" wp14:textId="4843B964">
      <w:pPr>
        <w:spacing w:after="160" w:line="276" w:lineRule="exact"/>
        <w:jc w:val="center"/>
        <w:rPr>
          <w:rFonts w:ascii="Cambria" w:hAnsi="Cambria" w:eastAsia="Cambria" w:cs="Cambria"/>
          <w:b w:val="0"/>
          <w:bCs w:val="0"/>
          <w:i w:val="0"/>
          <w:iCs w:val="0"/>
          <w:noProof w:val="0"/>
          <w:color w:val="000000" w:themeColor="text1" w:themeTint="FF" w:themeShade="FF"/>
          <w:sz w:val="24"/>
          <w:szCs w:val="24"/>
          <w:lang w:val="en-US"/>
        </w:rPr>
      </w:pPr>
      <w:r w:rsidR="02F09C8B">
        <w:drawing>
          <wp:inline xmlns:wp14="http://schemas.microsoft.com/office/word/2010/wordprocessingDrawing" wp14:editId="2395130C" wp14:anchorId="5C172DFF">
            <wp:extent cx="4572000" cy="2543175"/>
            <wp:effectExtent l="0" t="0" r="0" b="0"/>
            <wp:docPr id="1059006905" name="" title=""/>
            <wp:cNvGraphicFramePr>
              <a:graphicFrameLocks noChangeAspect="1"/>
            </wp:cNvGraphicFramePr>
            <a:graphic>
              <a:graphicData uri="http://schemas.openxmlformats.org/drawingml/2006/picture">
                <pic:pic>
                  <pic:nvPicPr>
                    <pic:cNvPr id="0" name=""/>
                    <pic:cNvPicPr/>
                  </pic:nvPicPr>
                  <pic:blipFill>
                    <a:blip r:embed="Ra85181d2c2c9481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543175"/>
                    </a:xfrm>
                    <a:prstGeom prst="rect">
                      <a:avLst/>
                    </a:prstGeom>
                  </pic:spPr>
                </pic:pic>
              </a:graphicData>
            </a:graphic>
          </wp:inline>
        </w:drawing>
      </w:r>
    </w:p>
    <w:p xmlns:wp14="http://schemas.microsoft.com/office/word/2010/wordml" w:rsidP="221A862A" w14:paraId="75295E77" wp14:textId="21318745">
      <w:pPr>
        <w:pStyle w:val="Normal"/>
        <w:jc w:val="left"/>
        <w:rPr>
          <w:rFonts w:ascii="Cambria" w:hAnsi="Cambria" w:eastAsia="Cambria" w:cs="Cambria"/>
          <w:noProof w:val="0"/>
          <w:sz w:val="24"/>
          <w:szCs w:val="24"/>
          <w:lang w:val="en-US"/>
        </w:rPr>
      </w:pPr>
      <w:r w:rsidRPr="221A862A" w:rsidR="548DF5B2">
        <w:rPr>
          <w:rFonts w:ascii="Cambria" w:hAnsi="Cambria" w:eastAsia="Cambria" w:cs="Cambria"/>
          <w:noProof w:val="0"/>
          <w:sz w:val="24"/>
          <w:szCs w:val="24"/>
          <w:lang w:val="en-US"/>
        </w:rPr>
        <w:t xml:space="preserve"> </w:t>
      </w:r>
    </w:p>
    <w:p xmlns:wp14="http://schemas.microsoft.com/office/word/2010/wordml" w14:paraId="208110FD" wp14:textId="6C4ABEAC">
      <w:r w:rsidRPr="221A862A" w:rsidR="548DF5B2">
        <w:rPr>
          <w:rFonts w:ascii="Cambria" w:hAnsi="Cambria" w:eastAsia="Cambria" w:cs="Cambria"/>
          <w:b w:val="1"/>
          <w:bCs w:val="1"/>
          <w:noProof w:val="0"/>
          <w:sz w:val="24"/>
          <w:szCs w:val="24"/>
          <w:lang w:val="en-US"/>
        </w:rPr>
        <w:t>Step 4:</w:t>
      </w:r>
      <w:r w:rsidRPr="221A862A" w:rsidR="548DF5B2">
        <w:rPr>
          <w:rFonts w:ascii="Cambria" w:hAnsi="Cambria" w:eastAsia="Cambria" w:cs="Cambria"/>
          <w:noProof w:val="0"/>
          <w:sz w:val="24"/>
          <w:szCs w:val="24"/>
          <w:lang w:val="en-US"/>
        </w:rPr>
        <w:t xml:space="preserve"> Compare each of the indicators for your CSA to the average given for Baltimore City. For each of these indicators for your CSA, discuss whether having a higher or lower number than Baltimore would positively or negatively affect health outcomes.</w:t>
      </w:r>
    </w:p>
    <w:p xmlns:wp14="http://schemas.microsoft.com/office/word/2010/wordml" w14:paraId="58642B0E" wp14:textId="4E60A440">
      <w:r w:rsidRPr="6B4BE1E1" w:rsidR="548DF5B2">
        <w:rPr>
          <w:rFonts w:ascii="Cambria" w:hAnsi="Cambria" w:eastAsia="Cambria" w:cs="Cambria"/>
          <w:noProof w:val="0"/>
          <w:sz w:val="24"/>
          <w:szCs w:val="24"/>
          <w:lang w:val="en-US"/>
        </w:rPr>
        <w:t xml:space="preserve"> </w:t>
      </w:r>
    </w:p>
    <w:p xmlns:wp14="http://schemas.microsoft.com/office/word/2010/wordml" w14:paraId="78368F91" wp14:textId="53292921">
      <w:r w:rsidRPr="221A862A" w:rsidR="548DF5B2">
        <w:rPr>
          <w:rFonts w:ascii="Cambria" w:hAnsi="Cambria" w:eastAsia="Cambria" w:cs="Cambria"/>
          <w:b w:val="1"/>
          <w:bCs w:val="1"/>
          <w:noProof w:val="0"/>
          <w:sz w:val="24"/>
          <w:szCs w:val="24"/>
          <w:lang w:val="en-US"/>
        </w:rPr>
        <w:t>Assignment:</w:t>
      </w:r>
    </w:p>
    <w:p xmlns:wp14="http://schemas.microsoft.com/office/word/2010/wordml" w:rsidP="221A862A" w14:paraId="289A36BE" wp14:textId="1AFF02B8">
      <w:pPr>
        <w:ind w:left="360" w:hanging="360"/>
      </w:pPr>
      <w:r w:rsidRPr="221A862A" w:rsidR="548DF5B2">
        <w:rPr>
          <w:rFonts w:ascii="Cambria" w:hAnsi="Cambria" w:eastAsia="Cambria" w:cs="Cambria"/>
          <w:noProof w:val="0"/>
          <w:sz w:val="24"/>
          <w:szCs w:val="24"/>
          <w:lang w:val="en-US"/>
        </w:rPr>
        <w:t>1)</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noProof w:val="0"/>
          <w:sz w:val="24"/>
          <w:szCs w:val="24"/>
          <w:lang w:val="en-US"/>
        </w:rPr>
        <w:t>How do the social determinants of health indicators relate to the health outcomes you identified?</w:t>
      </w:r>
    </w:p>
    <w:p xmlns:wp14="http://schemas.microsoft.com/office/word/2010/wordml" w:rsidP="221A862A" w14:paraId="1C525635" wp14:textId="4F4ADF9B">
      <w:pPr>
        <w:ind w:left="360" w:hanging="360"/>
      </w:pPr>
      <w:r w:rsidRPr="221A862A" w:rsidR="548DF5B2">
        <w:rPr>
          <w:rFonts w:ascii="Cambria" w:hAnsi="Cambria" w:eastAsia="Cambria" w:cs="Cambria"/>
          <w:noProof w:val="0"/>
          <w:sz w:val="24"/>
          <w:szCs w:val="24"/>
          <w:lang w:val="en-US"/>
        </w:rPr>
        <w:t>2)</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noProof w:val="0"/>
          <w:sz w:val="24"/>
          <w:szCs w:val="24"/>
          <w:lang w:val="en-US"/>
        </w:rPr>
        <w:t>Did you predict the health outcomes given the table of social determinants of health you identified?</w:t>
      </w:r>
    </w:p>
    <w:p xmlns:wp14="http://schemas.microsoft.com/office/word/2010/wordml" w:rsidP="221A862A" w14:paraId="6FC2D06D" wp14:textId="6C7ED765">
      <w:pPr>
        <w:ind w:left="360" w:hanging="360"/>
      </w:pPr>
      <w:r w:rsidRPr="221A862A" w:rsidR="548DF5B2">
        <w:rPr>
          <w:rFonts w:ascii="Cambria" w:hAnsi="Cambria" w:eastAsia="Cambria" w:cs="Cambria"/>
          <w:noProof w:val="0"/>
          <w:sz w:val="24"/>
          <w:szCs w:val="24"/>
          <w:lang w:val="en-US"/>
        </w:rPr>
        <w:t>3)</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noProof w:val="0"/>
          <w:sz w:val="24"/>
          <w:szCs w:val="24"/>
          <w:lang w:val="en-US"/>
        </w:rPr>
        <w:t>Would you say this is a healthy neighborhood?</w:t>
      </w:r>
    </w:p>
    <w:p xmlns:wp14="http://schemas.microsoft.com/office/word/2010/wordml" w:rsidP="221A862A" w14:paraId="41E40808" wp14:textId="4D86ABC5">
      <w:pPr>
        <w:ind w:left="360" w:hanging="360"/>
      </w:pPr>
      <w:r w:rsidRPr="221A862A" w:rsidR="548DF5B2">
        <w:rPr>
          <w:rFonts w:ascii="Cambria" w:hAnsi="Cambria" w:eastAsia="Cambria" w:cs="Cambria"/>
          <w:noProof w:val="0"/>
          <w:sz w:val="24"/>
          <w:szCs w:val="24"/>
          <w:lang w:val="en-US"/>
        </w:rPr>
        <w:t>4)</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noProof w:val="0"/>
          <w:sz w:val="24"/>
          <w:szCs w:val="24"/>
          <w:lang w:val="en-US"/>
        </w:rPr>
        <w:t>What seem to be some of the biggest problems residents face?</w:t>
      </w:r>
    </w:p>
    <w:p xmlns:wp14="http://schemas.microsoft.com/office/word/2010/wordml" w:rsidP="221A862A" w14:paraId="5ACCBDB5" wp14:textId="57B3AB77">
      <w:pPr>
        <w:ind w:left="360" w:hanging="360"/>
      </w:pPr>
      <w:r w:rsidRPr="221A862A" w:rsidR="548DF5B2">
        <w:rPr>
          <w:rFonts w:ascii="Cambria" w:hAnsi="Cambria" w:eastAsia="Cambria" w:cs="Cambria"/>
          <w:noProof w:val="0"/>
          <w:sz w:val="24"/>
          <w:szCs w:val="24"/>
          <w:lang w:val="en-US"/>
        </w:rPr>
        <w:t>5)</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noProof w:val="0"/>
          <w:sz w:val="24"/>
          <w:szCs w:val="24"/>
          <w:lang w:val="en-US"/>
        </w:rPr>
        <w:t>What are some of the best assets they have?</w:t>
      </w:r>
    </w:p>
    <w:p xmlns:wp14="http://schemas.microsoft.com/office/word/2010/wordml" w:rsidP="221A862A" w14:paraId="729303B6" wp14:textId="274A5994">
      <w:pPr>
        <w:ind w:left="360" w:hanging="360"/>
      </w:pPr>
      <w:r w:rsidRPr="221A862A" w:rsidR="548DF5B2">
        <w:rPr>
          <w:rFonts w:ascii="Cambria" w:hAnsi="Cambria" w:eastAsia="Cambria" w:cs="Cambria"/>
          <w:noProof w:val="0"/>
          <w:sz w:val="24"/>
          <w:szCs w:val="24"/>
          <w:lang w:val="en-US"/>
        </w:rPr>
        <w:t>6)</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noProof w:val="0"/>
          <w:sz w:val="24"/>
          <w:szCs w:val="24"/>
          <w:lang w:val="en-US"/>
        </w:rPr>
        <w:t>How accurate or comprehensive do you think your data are?</w:t>
      </w:r>
    </w:p>
    <w:p xmlns:wp14="http://schemas.microsoft.com/office/word/2010/wordml" w:rsidP="221A862A" w14:paraId="064CD2D4" wp14:textId="7D25731D">
      <w:pPr>
        <w:ind w:left="360" w:hanging="360"/>
      </w:pPr>
      <w:r w:rsidRPr="221A862A" w:rsidR="548DF5B2">
        <w:rPr>
          <w:rFonts w:ascii="Cambria" w:hAnsi="Cambria" w:eastAsia="Cambria" w:cs="Cambria"/>
          <w:noProof w:val="0"/>
          <w:sz w:val="24"/>
          <w:szCs w:val="24"/>
          <w:lang w:val="en-US"/>
        </w:rPr>
        <w:t>7)</w:t>
      </w:r>
      <w:r w:rsidRPr="221A862A" w:rsidR="548DF5B2">
        <w:rPr>
          <w:rFonts w:ascii="Times New Roman" w:hAnsi="Times New Roman" w:eastAsia="Times New Roman" w:cs="Times New Roman"/>
          <w:noProof w:val="0"/>
          <w:sz w:val="14"/>
          <w:szCs w:val="14"/>
          <w:lang w:val="en-US"/>
        </w:rPr>
        <w:t xml:space="preserve">    </w:t>
      </w:r>
      <w:r w:rsidRPr="221A862A" w:rsidR="548DF5B2">
        <w:rPr>
          <w:rFonts w:ascii="Cambria" w:hAnsi="Cambria" w:eastAsia="Cambria" w:cs="Cambria"/>
          <w:noProof w:val="0"/>
          <w:sz w:val="24"/>
          <w:szCs w:val="24"/>
          <w:lang w:val="en-US"/>
        </w:rPr>
        <w:t>How can this information be used to inform policies and programs to improve health in this community?</w:t>
      </w:r>
    </w:p>
    <w:p xmlns:wp14="http://schemas.microsoft.com/office/word/2010/wordml" w:rsidP="221A862A" w14:paraId="68971028" wp14:textId="7E815F3A">
      <w:pPr>
        <w:pStyle w:val="Normal"/>
        <w:ind w:left="360" w:hanging="360"/>
        <w:rPr>
          <w:rFonts w:ascii="Cambria" w:hAnsi="Cambria" w:eastAsia="Cambria" w:cs="Cambria"/>
          <w:noProof w:val="0"/>
          <w:sz w:val="24"/>
          <w:szCs w:val="24"/>
          <w:lang w:val="en-US"/>
        </w:rPr>
      </w:pPr>
    </w:p>
    <w:p xmlns:wp14="http://schemas.microsoft.com/office/word/2010/wordml" w14:paraId="48103883" wp14:textId="3E19F3BC">
      <w:r w:rsidRPr="221A862A" w:rsidR="548DF5B2">
        <w:rPr>
          <w:rFonts w:ascii="Cambria" w:hAnsi="Cambria" w:eastAsia="Cambria" w:cs="Cambria"/>
          <w:noProof w:val="0"/>
          <w:sz w:val="24"/>
          <w:szCs w:val="24"/>
          <w:lang w:val="en-US"/>
        </w:rPr>
        <w:t xml:space="preserve">Another source of health </w:t>
      </w:r>
      <w:proofErr w:type="gramStart"/>
      <w:r w:rsidRPr="221A862A" w:rsidR="548DF5B2">
        <w:rPr>
          <w:rFonts w:ascii="Cambria" w:hAnsi="Cambria" w:eastAsia="Cambria" w:cs="Cambria"/>
          <w:noProof w:val="0"/>
          <w:sz w:val="24"/>
          <w:szCs w:val="24"/>
          <w:lang w:val="en-US"/>
        </w:rPr>
        <w:t>outcomes</w:t>
      </w:r>
      <w:proofErr w:type="gramEnd"/>
      <w:r w:rsidRPr="221A862A" w:rsidR="548DF5B2">
        <w:rPr>
          <w:rFonts w:ascii="Cambria" w:hAnsi="Cambria" w:eastAsia="Cambria" w:cs="Cambria"/>
          <w:noProof w:val="0"/>
          <w:sz w:val="24"/>
          <w:szCs w:val="24"/>
          <w:lang w:val="en-US"/>
        </w:rPr>
        <w:t xml:space="preserve"> is the </w:t>
      </w:r>
      <w:hyperlink r:id="R5ea8deb765184b71">
        <w:r w:rsidRPr="221A862A" w:rsidR="548DF5B2">
          <w:rPr>
            <w:rStyle w:val="Hyperlink"/>
            <w:rFonts w:ascii="Cambria" w:hAnsi="Cambria" w:eastAsia="Cambria" w:cs="Cambria"/>
            <w:strike w:val="0"/>
            <w:dstrike w:val="0"/>
            <w:noProof w:val="0"/>
            <w:sz w:val="24"/>
            <w:szCs w:val="24"/>
            <w:lang w:val="en-US"/>
          </w:rPr>
          <w:t>Baltimore City Health Department Neighborhood Health Profiles</w:t>
        </w:r>
        <w:r>
          <w:br/>
        </w:r>
      </w:hyperlink>
    </w:p>
    <w:p xmlns:wp14="http://schemas.microsoft.com/office/word/2010/wordml" w14:paraId="4CFF9584" wp14:textId="291D11B2">
      <w:hyperlink w:anchor="_ednref1" r:id="Recac5e3a93734f8d">
        <w:r w:rsidRPr="221A862A" w:rsidR="548DF5B2">
          <w:rPr>
            <w:rStyle w:val="Hyperlink"/>
            <w:rFonts w:ascii="Cambria" w:hAnsi="Cambria" w:eastAsia="Cambria" w:cs="Cambria"/>
            <w:strike w:val="0"/>
            <w:dstrike w:val="0"/>
            <w:noProof w:val="0"/>
            <w:sz w:val="20"/>
            <w:szCs w:val="20"/>
            <w:vertAlign w:val="superscript"/>
            <w:lang w:val="en-US"/>
          </w:rPr>
          <w:t>[i]</w:t>
        </w:r>
      </w:hyperlink>
      <w:r w:rsidRPr="221A862A" w:rsidR="548DF5B2">
        <w:rPr>
          <w:rFonts w:ascii="Cambria" w:hAnsi="Cambria" w:eastAsia="Cambria" w:cs="Cambria"/>
          <w:noProof w:val="0"/>
          <w:sz w:val="20"/>
          <w:szCs w:val="20"/>
          <w:lang w:val="en-US"/>
        </w:rPr>
        <w:t xml:space="preserve"> Unnatural Causes Website. “Place Matters: Exploring Our Neighborhoods.”  Lesson Plan developed by Manon Parry for California Newsreel.  Accessed August 1, 2014 from </w:t>
      </w:r>
      <w:hyperlink r:id="R0195bc9d82574514">
        <w:r w:rsidRPr="221A862A" w:rsidR="548DF5B2">
          <w:rPr>
            <w:rStyle w:val="Hyperlink"/>
            <w:rFonts w:ascii="Cambria" w:hAnsi="Cambria" w:eastAsia="Cambria" w:cs="Cambria"/>
            <w:strike w:val="0"/>
            <w:dstrike w:val="0"/>
            <w:noProof w:val="0"/>
            <w:sz w:val="20"/>
            <w:szCs w:val="20"/>
            <w:lang w:val="en-US"/>
          </w:rPr>
          <w:t>http://www.unnaturalcauses.org/for_educators.php</w:t>
        </w:r>
      </w:hyperlink>
      <w:r w:rsidRPr="221A862A" w:rsidR="548DF5B2">
        <w:rPr>
          <w:rFonts w:ascii="Cambria" w:hAnsi="Cambria" w:eastAsia="Cambria" w:cs="Cambria"/>
          <w:noProof w:val="0"/>
          <w:sz w:val="20"/>
          <w:szCs w:val="20"/>
          <w:lang w:val="en-US"/>
        </w:rPr>
        <w:t>.</w:t>
      </w:r>
    </w:p>
    <w:p xmlns:wp14="http://schemas.microsoft.com/office/word/2010/wordml" w14:paraId="69D85E03" wp14:textId="0B9010AA">
      <w:hyperlink w:anchor="_ednref2" r:id="Rb5f28de5bebf4c32">
        <w:r w:rsidRPr="221A862A" w:rsidR="548DF5B2">
          <w:rPr>
            <w:rStyle w:val="Hyperlink"/>
            <w:rFonts w:ascii="Cambria" w:hAnsi="Cambria" w:eastAsia="Cambria" w:cs="Cambria"/>
            <w:strike w:val="0"/>
            <w:dstrike w:val="0"/>
            <w:noProof w:val="0"/>
            <w:sz w:val="20"/>
            <w:szCs w:val="20"/>
            <w:vertAlign w:val="superscript"/>
            <w:lang w:val="en-US"/>
          </w:rPr>
          <w:t>[ii]</w:t>
        </w:r>
      </w:hyperlink>
      <w:r w:rsidRPr="221A862A" w:rsidR="548DF5B2">
        <w:rPr>
          <w:rFonts w:ascii="Cambria" w:hAnsi="Cambria" w:eastAsia="Cambria" w:cs="Cambria"/>
          <w:noProof w:val="0"/>
          <w:sz w:val="20"/>
          <w:szCs w:val="20"/>
          <w:lang w:val="en-US"/>
        </w:rPr>
        <w:t xml:space="preserve"> Centers for Disease Control and Prevention website. “Social Determinants of Health.” Accessed August 1, 2014 from </w:t>
      </w:r>
      <w:hyperlink r:id="R01bdbafa8da14f64">
        <w:r w:rsidRPr="221A862A" w:rsidR="548DF5B2">
          <w:rPr>
            <w:rStyle w:val="Hyperlink"/>
            <w:rFonts w:ascii="Cambria" w:hAnsi="Cambria" w:eastAsia="Cambria" w:cs="Cambria"/>
            <w:strike w:val="0"/>
            <w:dstrike w:val="0"/>
            <w:noProof w:val="0"/>
            <w:sz w:val="20"/>
            <w:szCs w:val="20"/>
            <w:lang w:val="en-US"/>
          </w:rPr>
          <w:t>http://www.cdc.gov/socialdeterminants/Definitions.html</w:t>
        </w:r>
      </w:hyperlink>
      <w:r w:rsidRPr="221A862A" w:rsidR="548DF5B2">
        <w:rPr>
          <w:rFonts w:ascii="Cambria" w:hAnsi="Cambria" w:eastAsia="Cambria" w:cs="Cambria"/>
          <w:noProof w:val="0"/>
          <w:sz w:val="20"/>
          <w:szCs w:val="20"/>
          <w:lang w:val="en-US"/>
        </w:rPr>
        <w:t xml:space="preserve"> Updated March 2014.</w:t>
      </w:r>
    </w:p>
    <w:p xmlns:wp14="http://schemas.microsoft.com/office/word/2010/wordml" w14:paraId="6D3D8210" wp14:textId="3050B4C9">
      <w:hyperlink w:anchor="_ednref3" r:id="R43cc9c1ca903459e">
        <w:r w:rsidRPr="221A862A" w:rsidR="548DF5B2">
          <w:rPr>
            <w:rStyle w:val="Hyperlink"/>
            <w:rFonts w:ascii="Cambria" w:hAnsi="Cambria" w:eastAsia="Cambria" w:cs="Cambria"/>
            <w:strike w:val="0"/>
            <w:dstrike w:val="0"/>
            <w:noProof w:val="0"/>
            <w:sz w:val="20"/>
            <w:szCs w:val="20"/>
            <w:vertAlign w:val="superscript"/>
            <w:lang w:val="en-US"/>
          </w:rPr>
          <w:t>[iii]</w:t>
        </w:r>
      </w:hyperlink>
      <w:r w:rsidRPr="221A862A" w:rsidR="548DF5B2">
        <w:rPr>
          <w:rFonts w:ascii="Cambria" w:hAnsi="Cambria" w:eastAsia="Cambria" w:cs="Cambria"/>
          <w:noProof w:val="0"/>
          <w:sz w:val="20"/>
          <w:szCs w:val="20"/>
          <w:lang w:val="en-US"/>
        </w:rPr>
        <w:t xml:space="preserve"> Unnatural Causes website. “Place Matters: Exploring Our Neighborhoods.”  Lesson Plan developed by Manon Parry for California Newsreel.  Accessed August 1, 2014 from </w:t>
      </w:r>
      <w:hyperlink r:id="Re76adbecf38d4480">
        <w:r w:rsidRPr="221A862A" w:rsidR="548DF5B2">
          <w:rPr>
            <w:rStyle w:val="Hyperlink"/>
            <w:rFonts w:ascii="Cambria" w:hAnsi="Cambria" w:eastAsia="Cambria" w:cs="Cambria"/>
            <w:strike w:val="0"/>
            <w:dstrike w:val="0"/>
            <w:noProof w:val="0"/>
            <w:sz w:val="20"/>
            <w:szCs w:val="20"/>
            <w:lang w:val="en-US"/>
          </w:rPr>
          <w:t>http://www.unnaturalcauses.org/for_educators.php</w:t>
        </w:r>
      </w:hyperlink>
      <w:r w:rsidRPr="221A862A" w:rsidR="548DF5B2">
        <w:rPr>
          <w:rFonts w:ascii="Cambria" w:hAnsi="Cambria" w:eastAsia="Cambria" w:cs="Cambria"/>
          <w:noProof w:val="0"/>
          <w:sz w:val="20"/>
          <w:szCs w:val="20"/>
          <w:lang w:val="en-US"/>
        </w:rPr>
        <w:t>.</w:t>
      </w:r>
    </w:p>
    <w:p xmlns:wp14="http://schemas.microsoft.com/office/word/2010/wordml" w14:paraId="6EB18B5D" wp14:textId="71ADC137">
      <w:hyperlink w:anchor="_ednref4" r:id="Rbfc767d9f04f400d">
        <w:r w:rsidRPr="221A862A" w:rsidR="548DF5B2">
          <w:rPr>
            <w:rStyle w:val="Hyperlink"/>
            <w:rFonts w:ascii="Cambria" w:hAnsi="Cambria" w:eastAsia="Cambria" w:cs="Cambria"/>
            <w:strike w:val="0"/>
            <w:dstrike w:val="0"/>
            <w:noProof w:val="0"/>
            <w:sz w:val="20"/>
            <w:szCs w:val="20"/>
            <w:vertAlign w:val="superscript"/>
            <w:lang w:val="en-US"/>
          </w:rPr>
          <w:t>[iv]</w:t>
        </w:r>
      </w:hyperlink>
      <w:r w:rsidRPr="221A862A" w:rsidR="548DF5B2">
        <w:rPr>
          <w:rFonts w:ascii="Cambria" w:hAnsi="Cambria" w:eastAsia="Cambria" w:cs="Cambria"/>
          <w:noProof w:val="0"/>
          <w:sz w:val="20"/>
          <w:szCs w:val="20"/>
          <w:lang w:val="en-US"/>
        </w:rPr>
        <w:t xml:space="preserve"> Ibid.</w:t>
      </w:r>
    </w:p>
    <w:p xmlns:wp14="http://schemas.microsoft.com/office/word/2010/wordml" w14:paraId="76FE14FA" wp14:textId="317F837B">
      <w:hyperlink w:anchor="_ednref5" r:id="Ra551ea9858444175">
        <w:r w:rsidRPr="221A862A" w:rsidR="548DF5B2">
          <w:rPr>
            <w:rStyle w:val="Hyperlink"/>
            <w:rFonts w:ascii="Cambria" w:hAnsi="Cambria" w:eastAsia="Cambria" w:cs="Cambria"/>
            <w:strike w:val="0"/>
            <w:dstrike w:val="0"/>
            <w:noProof w:val="0"/>
            <w:sz w:val="20"/>
            <w:szCs w:val="20"/>
            <w:vertAlign w:val="superscript"/>
            <w:lang w:val="en-US"/>
          </w:rPr>
          <w:t>[v]</w:t>
        </w:r>
      </w:hyperlink>
      <w:r w:rsidRPr="221A862A" w:rsidR="548DF5B2">
        <w:rPr>
          <w:rFonts w:ascii="Cambria" w:hAnsi="Cambria" w:eastAsia="Cambria" w:cs="Cambria"/>
          <w:noProof w:val="0"/>
          <w:sz w:val="20"/>
          <w:szCs w:val="20"/>
          <w:lang w:val="en-US"/>
        </w:rPr>
        <w:t xml:space="preserve"> Ibid.</w:t>
      </w:r>
    </w:p>
    <w:p xmlns:wp14="http://schemas.microsoft.com/office/word/2010/wordml" w14:paraId="555B13C8" wp14:textId="4BEC6D4C">
      <w:hyperlink w:anchor="_ednref6" r:id="R8d09485d40894103">
        <w:r w:rsidRPr="221A862A" w:rsidR="548DF5B2">
          <w:rPr>
            <w:rStyle w:val="Hyperlink"/>
            <w:rFonts w:ascii="Cambria" w:hAnsi="Cambria" w:eastAsia="Cambria" w:cs="Cambria"/>
            <w:strike w:val="0"/>
            <w:dstrike w:val="0"/>
            <w:noProof w:val="0"/>
            <w:sz w:val="20"/>
            <w:szCs w:val="20"/>
            <w:vertAlign w:val="superscript"/>
            <w:lang w:val="en-US"/>
          </w:rPr>
          <w:t>[vi]</w:t>
        </w:r>
      </w:hyperlink>
      <w:r w:rsidRPr="221A862A" w:rsidR="548DF5B2">
        <w:rPr>
          <w:rFonts w:ascii="Cambria" w:hAnsi="Cambria" w:eastAsia="Cambria" w:cs="Cambria"/>
          <w:noProof w:val="0"/>
          <w:sz w:val="20"/>
          <w:szCs w:val="20"/>
          <w:lang w:val="en-US"/>
        </w:rPr>
        <w:t xml:space="preserve"> Ibid.</w:t>
      </w:r>
    </w:p>
    <w:p xmlns:wp14="http://schemas.microsoft.com/office/word/2010/wordml" w:rsidP="221A862A" w14:paraId="2C078E63" wp14:textId="65195F3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4B58F2"/>
    <w:rsid w:val="02F09C8B"/>
    <w:rsid w:val="049E6D63"/>
    <w:rsid w:val="06B6EF11"/>
    <w:rsid w:val="06B95D8C"/>
    <w:rsid w:val="0842B46B"/>
    <w:rsid w:val="12403CD9"/>
    <w:rsid w:val="19A3EC26"/>
    <w:rsid w:val="1E4184F8"/>
    <w:rsid w:val="221A862A"/>
    <w:rsid w:val="24AAA4C4"/>
    <w:rsid w:val="26DD211D"/>
    <w:rsid w:val="2E4420A8"/>
    <w:rsid w:val="314D4D53"/>
    <w:rsid w:val="37CED8E1"/>
    <w:rsid w:val="3B0D61B0"/>
    <w:rsid w:val="3C1EFDAA"/>
    <w:rsid w:val="3C476BF3"/>
    <w:rsid w:val="414B58F2"/>
    <w:rsid w:val="43F729C0"/>
    <w:rsid w:val="4B7782EF"/>
    <w:rsid w:val="4F19DB45"/>
    <w:rsid w:val="548DF5B2"/>
    <w:rsid w:val="5550A212"/>
    <w:rsid w:val="596EB0F4"/>
    <w:rsid w:val="5B6C01C4"/>
    <w:rsid w:val="63FC0C0E"/>
    <w:rsid w:val="68A65424"/>
    <w:rsid w:val="6B4BE1E1"/>
    <w:rsid w:val="6FF3ACA3"/>
    <w:rsid w:val="7034C18B"/>
    <w:rsid w:val="767571F6"/>
    <w:rsid w:val="7F78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58F2"/>
  <w15:chartTrackingRefBased/>
  <w15:docId w15:val="{FC9132AC-5E5F-44C9-B38A-8EA65D0209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13da06e4c6764050" /><Relationship Type="http://schemas.openxmlformats.org/officeDocument/2006/relationships/hyperlink" Target="http://health.baltimorecity.gov/neighborhood-health-profiles" TargetMode="External" Id="R5ea8deb765184b71"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www.unnaturalcauses.org/for_educators.php" TargetMode="External" Id="R0195bc9d82574514"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8d09485d40894103" /><Relationship Type="http://schemas.openxmlformats.org/officeDocument/2006/relationships/hyperlink" Target="http://www.cdc.gov/socialdeterminants/Definitions.html" TargetMode="External" Id="R01bdbafa8da14f64"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43cc9c1ca903459e"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a551ea9858444175" /><Relationship Type="http://schemas.openxmlformats.org/officeDocument/2006/relationships/styles" Target="/word/styles.xml" Id="rId1"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62c998e7cfd34a9c"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b5f28de5bebf4c32"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e659d918581347d0"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9bba1daac1424ef1"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bfc767d9f04f400d"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04d9466882f7462b"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ddae004f3e6d4196" /><Relationship Type="http://schemas.openxmlformats.org/officeDocument/2006/relationships/fontTable" Target="/word/fontTable.xml" Id="rId4" /><Relationship Type="http://schemas.openxmlformats.org/officeDocument/2006/relationships/hyperlink" Target="https://word-edit.officeapps.live.com/we/wordeditorframe.aspx?new=1&amp;ui=en-us&amp;rs=en-us&amp;wopisrc=https%3A%2F%2Fubalt.sharepoint.com%2Fsites%2FBNIAStaffOnly%2F_vti_bin%2Fwopi.ashx%2Ffiles%2F1d7c3bb9ebd44c3293857ed0d57b25c8&amp;wdenableroaming=1&amp;mscc=1&amp;hid=-460&amp;uiembed=1&amp;uih=teams&amp;hhdr=1&amp;dchat=1&amp;sc=%7B%22pmo%22%3A%22https%3A%2F%2Fteams.microsoft.com%22%2C%22pmshare%22%3Atrue%2C%22surl%22%3A%22%22%2C%22curl%22%3A%22%22%2C%22vurl%22%3A%22%22%2C%22eurl%22%3A%22https%3A%2F%2Fteams.microsoft.com%2Ffiles%2Fapps%2Fcom.microsoft.teams.files%2Ffiles%2F2091065379%2Fopen%3Fagent%3Dpostmessage%26objectUrl%3Dhttps%253A%252F%252Fubalt.sharepoint.com%252Fsites%252FBNIAStaffOnly%252FShared%2520Documents%252FSocial%2520Determinants%2520of%2520Health%2520Learning%2520Module.docx%26fileId%3D1d7c3bb9-ebd4-4c32-9385-7ed0d57b25c8%26fileType%3Ddocx%26ctx%3Dnew_file%26scenarioId%3D460%26locale%3Den-us%26theme%3Ddefault%26version%3D21021008600%26setting%3Dring.id%3Ageneral%26setting%3DcreatedTime%3A1616606304766%22%7D&amp;wdorigin=TEAMS-WEB.teams.new_file&amp;wdhostclicktime=1616606304709&amp;jsapi=1&amp;jsapiver=v1&amp;newsession=1&amp;corrid=ede69166-87c8-4ca7-93a3-f8876290c647&amp;usid=ede69166-87c8-4ca7-93a3-f8876290c647&amp;sftc=1&amp;sams=1&amp;accloop=1&amp;sdr=6&amp;scnd=1&amp;hbcv=1&amp;htv=1&amp;wdredirectionreason=Unified_SingleFlush&amp;rct=Medium&amp;ctp=LeastProtected" TargetMode="External" Id="Recac5e3a93734f8d" /><Relationship Type="http://schemas.openxmlformats.org/officeDocument/2006/relationships/hyperlink" Target="http://www.unnaturalcauses.org/for_educators.php" TargetMode="External" Id="Re76adbecf38d4480" /><Relationship Type="http://schemas.microsoft.com/office/2011/relationships/people" Target="/word/people.xml" Id="R86d965bd11a749f2" /><Relationship Type="http://schemas.microsoft.com/office/2011/relationships/commentsExtended" Target="/word/commentsExtended.xml" Id="Rf3b59fd932764a9e" /><Relationship Type="http://schemas.microsoft.com/office/2016/09/relationships/commentsIds" Target="/word/commentsIds.xml" Id="Raf2e5a3d960646fc" /><Relationship Type="http://schemas.openxmlformats.org/officeDocument/2006/relationships/hyperlink" Target="https://bniajfi.org/wp-content/uploads/2021/03/Learning-Module-Vital-Signs.docx" TargetMode="External" Id="R876adc111cf84d5a" /><Relationship Type="http://schemas.openxmlformats.org/officeDocument/2006/relationships/image" Target="/media/image4.png" Id="Ra611c39ddd604c53" /><Relationship Type="http://schemas.openxmlformats.org/officeDocument/2006/relationships/image" Target="/media/image5.png" Id="R399e4c59e49e4b6b" /><Relationship Type="http://schemas.openxmlformats.org/officeDocument/2006/relationships/image" Target="/media/image6.png" Id="Ra85181d2c2c94818" /><Relationship Type="http://schemas.openxmlformats.org/officeDocument/2006/relationships/hyperlink" Target="http://bniajfi.org/indicators/all" TargetMode="External" Id="R74af81149edc4b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ABCC9FF5F249B3176F3C7D31AF26" ma:contentTypeVersion="12" ma:contentTypeDescription="Create a new document." ma:contentTypeScope="" ma:versionID="dcab8c37a5ee40b2c45e0e005ba99cf2">
  <xsd:schema xmlns:xsd="http://www.w3.org/2001/XMLSchema" xmlns:xs="http://www.w3.org/2001/XMLSchema" xmlns:p="http://schemas.microsoft.com/office/2006/metadata/properties" xmlns:ns2="172dbc47-0c88-4fcf-9010-96241bdcdaa3" xmlns:ns3="6b7ab3eb-0a88-47dd-9d55-c8c5a7d5eafd" targetNamespace="http://schemas.microsoft.com/office/2006/metadata/properties" ma:root="true" ma:fieldsID="de7ed02550a7180ed60e722da5f503e9" ns2:_="" ns3:_="">
    <xsd:import namespace="172dbc47-0c88-4fcf-9010-96241bdcdaa3"/>
    <xsd:import namespace="6b7ab3eb-0a88-47dd-9d55-c8c5a7d5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bc47-0c88-4fcf-9010-96241bdcd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ab3eb-0a88-47dd-9d55-c8c5a7d5ea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D8CE1-9524-4144-A19C-7AD46AA83C25}"/>
</file>

<file path=customXml/itemProps2.xml><?xml version="1.0" encoding="utf-8"?>
<ds:datastoreItem xmlns:ds="http://schemas.openxmlformats.org/officeDocument/2006/customXml" ds:itemID="{91D02D3F-3F12-4428-B174-D2C23DC1AAF4}"/>
</file>

<file path=customXml/itemProps3.xml><?xml version="1.0" encoding="utf-8"?>
<ds:datastoreItem xmlns:ds="http://schemas.openxmlformats.org/officeDocument/2006/customXml" ds:itemID="{ADD4BC7A-AACA-4258-8AF3-822A1825BA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Cordero</dc:creator>
  <cp:keywords/>
  <dc:description/>
  <cp:lastModifiedBy>Seema Iyer</cp:lastModifiedBy>
  <dcterms:created xsi:type="dcterms:W3CDTF">2021-03-24T17:18:26Z</dcterms:created>
  <dcterms:modified xsi:type="dcterms:W3CDTF">2021-08-26T15:47:31Z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0x010100CC50ABCC9FF5F249B3176F3C7D31AF26</vt:lpwstr>
  </property>
</Properties>
</file>